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E" w:rsidRPr="00FD1ECC" w:rsidRDefault="005C0AAE" w:rsidP="005C0AAE">
      <w:pPr>
        <w:spacing w:before="120"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FD1ECC">
        <w:rPr>
          <w:rFonts w:ascii="Calibri" w:hAnsi="Calibri" w:cs="Calibri"/>
          <w:color w:val="FF0000"/>
          <w:sz w:val="28"/>
          <w:szCs w:val="28"/>
          <w:rtl/>
        </w:rPr>
        <w:t>بِسْمِ اللّٰهِ الرَّحْمٰنِ الرَّحِيمِ</w:t>
      </w:r>
    </w:p>
    <w:p w:rsidR="005C0AAE" w:rsidRPr="00FD1ECC" w:rsidRDefault="005C0AAE" w:rsidP="005C0AAE">
      <w:pPr>
        <w:spacing w:before="120" w:after="0" w:line="240" w:lineRule="auto"/>
        <w:jc w:val="center"/>
        <w:rPr>
          <w:rFonts w:ascii="Calibri" w:hAnsi="Calibri" w:cs="Calibri"/>
          <w:color w:val="FF0000"/>
          <w:sz w:val="28"/>
          <w:szCs w:val="28"/>
        </w:rPr>
      </w:pPr>
      <w:r w:rsidRPr="00FD1ECC">
        <w:rPr>
          <w:rFonts w:ascii="Calibri" w:hAnsi="Calibri" w:cs="Calibri"/>
          <w:color w:val="FF0000"/>
          <w:sz w:val="28"/>
          <w:szCs w:val="28"/>
          <w:rtl/>
        </w:rPr>
        <w:t>وَ بِهِ نَسْتَعِينُ</w:t>
      </w:r>
    </w:p>
    <w:p w:rsidR="005C0AAE" w:rsidRDefault="005C0AAE" w:rsidP="005C0AAE">
      <w:pPr>
        <w:spacing w:before="120" w:after="0" w:line="240" w:lineRule="auto"/>
        <w:jc w:val="center"/>
        <w:rPr>
          <w:rFonts w:ascii="Calibri" w:hAnsi="Calibri" w:cs="Calibri"/>
          <w:color w:val="0000B0"/>
          <w:sz w:val="28"/>
          <w:szCs w:val="28"/>
        </w:rPr>
      </w:pPr>
      <w:r>
        <w:rPr>
          <w:rFonts w:ascii="Calibri" w:hAnsi="Calibri" w:cs="Calibri"/>
          <w:color w:val="0000B0"/>
          <w:sz w:val="28"/>
          <w:szCs w:val="28"/>
        </w:rPr>
        <w:t>MESNEVİ-İ NURİYE</w:t>
      </w:r>
      <w:r w:rsidRPr="00FD1ECC">
        <w:rPr>
          <w:rFonts w:ascii="Calibri" w:hAnsi="Calibri" w:cs="Calibri"/>
          <w:color w:val="0000B0"/>
          <w:sz w:val="28"/>
          <w:szCs w:val="28"/>
        </w:rPr>
        <w:t xml:space="preserve"> </w:t>
      </w:r>
      <w:r>
        <w:rPr>
          <w:rFonts w:ascii="Calibri" w:hAnsi="Calibri" w:cs="Calibri"/>
          <w:color w:val="0000B0"/>
          <w:sz w:val="28"/>
          <w:szCs w:val="28"/>
        </w:rPr>
        <w:t>236. SAYFANIN</w:t>
      </w:r>
      <w:r w:rsidRPr="00FD1ECC">
        <w:rPr>
          <w:rFonts w:ascii="Calibri" w:hAnsi="Calibri" w:cs="Calibri"/>
          <w:color w:val="0000B0"/>
          <w:sz w:val="28"/>
          <w:szCs w:val="28"/>
        </w:rPr>
        <w:t xml:space="preserve"> TAHŞİYESİ </w:t>
      </w:r>
      <w:r>
        <w:rPr>
          <w:rFonts w:ascii="Calibri" w:hAnsi="Calibri" w:cs="Calibri"/>
          <w:color w:val="0000B0"/>
          <w:sz w:val="28"/>
          <w:szCs w:val="28"/>
        </w:rPr>
        <w:t>–</w:t>
      </w:r>
      <w:r w:rsidRPr="00FD1ECC">
        <w:rPr>
          <w:rFonts w:ascii="Calibri" w:hAnsi="Calibri" w:cs="Calibri"/>
          <w:color w:val="0000B0"/>
          <w:sz w:val="28"/>
          <w:szCs w:val="28"/>
        </w:rPr>
        <w:t xml:space="preserve"> </w:t>
      </w:r>
      <w:r>
        <w:rPr>
          <w:rFonts w:ascii="Calibri" w:hAnsi="Calibri" w:cs="Calibri"/>
          <w:color w:val="0000B0"/>
          <w:sz w:val="28"/>
          <w:szCs w:val="28"/>
        </w:rPr>
        <w:t>RIZA-TEVEKKÜL-TESLİM HAKKINDA</w:t>
      </w:r>
      <w:r w:rsidR="004903B0">
        <w:rPr>
          <w:rStyle w:val="FootnoteReference"/>
          <w:rFonts w:ascii="Calibri" w:hAnsi="Calibri" w:cs="Calibri"/>
          <w:color w:val="0000B0"/>
          <w:sz w:val="28"/>
          <w:szCs w:val="28"/>
        </w:rPr>
        <w:footnoteReference w:id="2"/>
      </w:r>
    </w:p>
    <w:p w:rsidR="005C0AAE" w:rsidRDefault="005C0AAE" w:rsidP="002A6C13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A6C13">
        <w:rPr>
          <w:rFonts w:ascii="Calibri" w:hAnsi="Calibri" w:cs="Calibri"/>
          <w:b/>
          <w:bCs/>
          <w:sz w:val="24"/>
          <w:szCs w:val="24"/>
        </w:rPr>
        <w:t>İ'lem Eyyühel-Aziz!</w:t>
      </w:r>
      <w:r w:rsidRPr="005C0AAE">
        <w:rPr>
          <w:rFonts w:ascii="Calibri" w:hAnsi="Calibri" w:cs="Calibri"/>
          <w:sz w:val="24"/>
          <w:szCs w:val="24"/>
        </w:rPr>
        <w:t xml:space="preserve"> Mademki her şeyin Allah'tan olduğunu bilirsin ve ona iz'anın vardır. Zararlı menfaatli her şeyi tahsin ve hüsn-ü rıza ile kabul etmek lâzımdır.</w:t>
      </w:r>
      <w:r w:rsidR="002A6C13"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5C0AAE">
        <w:rPr>
          <w:rFonts w:ascii="Calibri" w:hAnsi="Calibri" w:cs="Calibri"/>
          <w:sz w:val="24"/>
          <w:szCs w:val="24"/>
        </w:rPr>
        <w:t xml:space="preserve"> Ve illâ, gaflete </w:t>
      </w:r>
      <w:r w:rsidRPr="005C0AAE">
        <w:rPr>
          <w:rFonts w:ascii="Calibri" w:hAnsi="Calibri" w:cs="Calibri"/>
          <w:sz w:val="24"/>
          <w:szCs w:val="24"/>
        </w:rPr>
        <w:lastRenderedPageBreak/>
        <w:t>düşmeye mecbur olursun.</w:t>
      </w:r>
      <w:r w:rsidR="002A6C13">
        <w:rPr>
          <w:rStyle w:val="FootnoteReference"/>
          <w:rFonts w:ascii="Calibri" w:hAnsi="Calibri" w:cs="Calibri"/>
          <w:sz w:val="24"/>
          <w:szCs w:val="24"/>
        </w:rPr>
        <w:footnoteReference w:id="4"/>
      </w:r>
      <w:r w:rsidRPr="005C0AAE">
        <w:rPr>
          <w:rFonts w:ascii="Calibri" w:hAnsi="Calibri" w:cs="Calibri"/>
          <w:sz w:val="24"/>
          <w:szCs w:val="24"/>
        </w:rPr>
        <w:t xml:space="preserve"> Bunun için esbab-ı zahiriye vaz'edilmiş ve gözlere de gaflet perdesi örtülmüştür. Kâinat hâdiselerinden insanın heva ve</w:t>
      </w:r>
      <w:r w:rsidRPr="005C0AAE">
        <w:rPr>
          <w:rFonts w:ascii="Calibri" w:hAnsi="Calibri" w:cs="Calibri"/>
          <w:sz w:val="24"/>
          <w:szCs w:val="24"/>
        </w:rPr>
        <w:t xml:space="preserve"> </w:t>
      </w:r>
      <w:r w:rsidRPr="005C0AAE">
        <w:rPr>
          <w:rFonts w:ascii="Calibri" w:hAnsi="Calibri" w:cs="Calibri"/>
          <w:sz w:val="24"/>
          <w:szCs w:val="24"/>
        </w:rPr>
        <w:t>hevesine muhalif olan kısım, muvafık olan kısımdan daha çoktur.</w:t>
      </w:r>
      <w:r w:rsidR="002A6C13">
        <w:rPr>
          <w:rStyle w:val="FootnoteReference"/>
          <w:rFonts w:ascii="Calibri" w:hAnsi="Calibri" w:cs="Calibri"/>
          <w:sz w:val="24"/>
          <w:szCs w:val="24"/>
        </w:rPr>
        <w:footnoteReference w:id="5"/>
      </w:r>
      <w:r w:rsidRPr="005C0AAE">
        <w:rPr>
          <w:rFonts w:ascii="Calibri" w:hAnsi="Calibri" w:cs="Calibri"/>
          <w:sz w:val="24"/>
          <w:szCs w:val="24"/>
        </w:rPr>
        <w:t xml:space="preserve"> Eğer heva sahibi, bu esbab-ı zahiriyeyi görüp Müsebbib-ül Esbab'dan gaflet etmese, itirazlarını tamamen Allah'a tevcih eder.</w:t>
      </w:r>
      <w:r w:rsidR="004076DF">
        <w:rPr>
          <w:rStyle w:val="FootnoteReference"/>
          <w:rFonts w:ascii="Calibri" w:hAnsi="Calibri" w:cs="Calibri"/>
          <w:sz w:val="24"/>
          <w:szCs w:val="24"/>
        </w:rPr>
        <w:footnoteReference w:id="6"/>
      </w:r>
    </w:p>
    <w:p w:rsidR="002A6C13" w:rsidRDefault="002A6C13" w:rsidP="002A6C13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9323D" w:rsidRPr="005C0AAE" w:rsidRDefault="0069323D" w:rsidP="005C0AAE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69323D" w:rsidRPr="005C0AAE" w:rsidSect="0069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21" w:rsidRDefault="00E94221" w:rsidP="005C0AAE">
      <w:pPr>
        <w:spacing w:after="0" w:line="240" w:lineRule="auto"/>
      </w:pPr>
      <w:r>
        <w:separator/>
      </w:r>
    </w:p>
  </w:endnote>
  <w:endnote w:type="continuationSeparator" w:id="1">
    <w:p w:rsidR="00E94221" w:rsidRDefault="00E94221" w:rsidP="005C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21" w:rsidRDefault="00E94221" w:rsidP="005C0AAE">
      <w:pPr>
        <w:spacing w:after="0" w:line="240" w:lineRule="auto"/>
      </w:pPr>
      <w:r>
        <w:separator/>
      </w:r>
    </w:p>
  </w:footnote>
  <w:footnote w:type="continuationSeparator" w:id="1">
    <w:p w:rsidR="00E94221" w:rsidRDefault="00E94221" w:rsidP="005C0AAE">
      <w:pPr>
        <w:spacing w:after="0" w:line="240" w:lineRule="auto"/>
      </w:pPr>
      <w:r>
        <w:continuationSeparator/>
      </w:r>
    </w:p>
  </w:footnote>
  <w:footnote w:id="2">
    <w:p w:rsidR="004903B0" w:rsidRPr="004903B0" w:rsidRDefault="004903B0" w:rsidP="004076DF">
      <w:pPr>
        <w:pStyle w:val="FootnoteText"/>
        <w:spacing w:before="120"/>
        <w:jc w:val="both"/>
        <w:rPr>
          <w:sz w:val="24"/>
          <w:szCs w:val="24"/>
        </w:rPr>
      </w:pPr>
      <w:r w:rsidRPr="004903B0">
        <w:rPr>
          <w:rStyle w:val="FootnoteReference"/>
          <w:sz w:val="24"/>
          <w:szCs w:val="24"/>
        </w:rPr>
        <w:footnoteRef/>
      </w:r>
      <w:r w:rsidRPr="004903B0">
        <w:rPr>
          <w:sz w:val="24"/>
          <w:szCs w:val="24"/>
        </w:rPr>
        <w:t xml:space="preserve"> </w:t>
      </w:r>
      <w:r w:rsidRPr="004903B0">
        <w:rPr>
          <w:b/>
          <w:bCs/>
          <w:sz w:val="24"/>
          <w:szCs w:val="24"/>
        </w:rPr>
        <w:t>Ayrıca</w:t>
      </w:r>
      <w:r w:rsidRPr="004903B0">
        <w:rPr>
          <w:sz w:val="24"/>
          <w:szCs w:val="24"/>
        </w:rPr>
        <w:t xml:space="preserve"> </w:t>
      </w:r>
      <w:r w:rsidRPr="004903B0">
        <w:rPr>
          <w:i/>
          <w:iCs/>
          <w:sz w:val="24"/>
          <w:szCs w:val="24"/>
        </w:rPr>
        <w:t xml:space="preserve">(Bakınız: </w:t>
      </w:r>
      <w:r w:rsidRPr="004903B0">
        <w:rPr>
          <w:i/>
          <w:iCs/>
          <w:sz w:val="24"/>
          <w:szCs w:val="24"/>
          <w:highlight w:val="yellow"/>
        </w:rPr>
        <w:t>Tevekkül</w:t>
      </w:r>
      <w:r>
        <w:rPr>
          <w:i/>
          <w:iCs/>
          <w:sz w:val="24"/>
          <w:szCs w:val="24"/>
        </w:rPr>
        <w:t xml:space="preserve"> ve </w:t>
      </w:r>
      <w:r w:rsidRPr="004903B0">
        <w:rPr>
          <w:i/>
          <w:iCs/>
          <w:sz w:val="24"/>
          <w:szCs w:val="24"/>
          <w:highlight w:val="yellow"/>
        </w:rPr>
        <w:t>Teslimiyet</w:t>
      </w:r>
      <w:r w:rsidRPr="004903B0">
        <w:rPr>
          <w:i/>
          <w:iCs/>
          <w:sz w:val="24"/>
          <w:szCs w:val="24"/>
        </w:rPr>
        <w:t xml:space="preserve"> Derleme</w:t>
      </w:r>
      <w:r>
        <w:rPr>
          <w:i/>
          <w:iCs/>
          <w:sz w:val="24"/>
          <w:szCs w:val="24"/>
        </w:rPr>
        <w:t>ler</w:t>
      </w:r>
      <w:r w:rsidRPr="004903B0">
        <w:rPr>
          <w:i/>
          <w:iCs/>
          <w:sz w:val="24"/>
          <w:szCs w:val="24"/>
        </w:rPr>
        <w:t>i)</w:t>
      </w:r>
    </w:p>
  </w:footnote>
  <w:footnote w:id="3">
    <w:p w:rsidR="002A6C13" w:rsidRPr="005C0AAE" w:rsidRDefault="002A6C13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Style w:val="FootnoteReference"/>
          <w:sz w:val="24"/>
          <w:szCs w:val="24"/>
        </w:rPr>
        <w:footnoteRef/>
      </w:r>
      <w:r w:rsidRPr="004903B0">
        <w:rPr>
          <w:sz w:val="24"/>
          <w:szCs w:val="24"/>
        </w:rPr>
        <w:t xml:space="preserve"> </w:t>
      </w:r>
      <w:r w:rsidRPr="004903B0">
        <w:rPr>
          <w:rFonts w:ascii="Calibri" w:hAnsi="Calibri" w:cs="Calibri"/>
          <w:sz w:val="24"/>
          <w:szCs w:val="24"/>
        </w:rPr>
        <w:t>“</w:t>
      </w:r>
      <w:r w:rsidRPr="004903B0">
        <w:rPr>
          <w:rFonts w:ascii="Calibri" w:hAnsi="Calibri" w:cs="Calibri"/>
          <w:sz w:val="24"/>
          <w:szCs w:val="24"/>
        </w:rPr>
        <w:t>İ'lem Eyyühel-Aziz! Nefis daima ızdırablar, kalâklar içinde evhamdan kurtulup tevekküle yanaşmıyor</w:t>
      </w:r>
      <w:r w:rsidRPr="005C0AAE">
        <w:rPr>
          <w:rFonts w:ascii="Calibri" w:hAnsi="Calibri" w:cs="Calibri"/>
          <w:sz w:val="24"/>
          <w:szCs w:val="24"/>
        </w:rPr>
        <w:t>. Hükm-ü Kadere razı olmuyor. Halbuki şemsin tulû' ve gurubu muayyen ve mukadder olduğu gibi, insanın da bu dünyada tulû' ve gurubu ve sair mukadderatı, kalem-i kader ile cebhesinde yazılıdır. İsterse başını taşa vursun ki, o yazıları silsin; fakat başı kırılır, yazılara bir şey olmaz hâ!</w:t>
      </w:r>
    </w:p>
    <w:p w:rsidR="002A6C13" w:rsidRDefault="002A6C13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0AAE">
        <w:rPr>
          <w:rFonts w:ascii="Calibri" w:hAnsi="Calibri" w:cs="Calibri"/>
          <w:sz w:val="24"/>
          <w:szCs w:val="24"/>
        </w:rPr>
        <w:t>Ve illâ muhakkak bilsin ki: Semavat ve Arz'ın haricine kaçıp kurtulamayan insan, Hâlık-ı Külli Şey'in rububiyetine muhabbetle rıza-dâde olmalıdır.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5C0AAE">
        <w:rPr>
          <w:rFonts w:ascii="Calibri" w:hAnsi="Calibri" w:cs="Calibri"/>
          <w:b/>
          <w:bCs/>
          <w:sz w:val="24"/>
          <w:szCs w:val="24"/>
        </w:rPr>
        <w:t>Mesnevi-i Nuriye (122</w:t>
      </w:r>
      <w:r w:rsidRPr="005C0AAE">
        <w:rPr>
          <w:rFonts w:ascii="Calibri" w:hAnsi="Calibri" w:cs="Calibri"/>
          <w:b/>
          <w:bCs/>
          <w:sz w:val="24"/>
          <w:szCs w:val="24"/>
        </w:rPr>
        <w:t>)</w:t>
      </w:r>
    </w:p>
    <w:p w:rsidR="002A6C13" w:rsidRDefault="002A6C13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5C0AAE">
        <w:rPr>
          <w:rFonts w:ascii="Calibri" w:hAnsi="Calibri" w:cs="Calibri"/>
          <w:sz w:val="24"/>
          <w:szCs w:val="24"/>
        </w:rPr>
        <w:t xml:space="preserve">Musibetlere karşı sabırdır ki, tevekkül ve teslimdir. </w:t>
      </w:r>
      <w:r w:rsidRPr="005C0AAE">
        <w:rPr>
          <w:rFonts w:ascii="Calibri" w:hAnsi="Calibri" w:cs="Calibri"/>
          <w:color w:val="FF0000"/>
          <w:sz w:val="28"/>
          <w:szCs w:val="28"/>
          <w:rtl/>
        </w:rPr>
        <w:t>اِنَّ اللّهَ يُحِبُّ الْمُتَوَكِّلِينَ ٭ اِنَّ اللّهَ يُحِبُّ الصَّابِرِينَ</w:t>
      </w:r>
      <w:r w:rsidRPr="005C0AAE">
        <w:rPr>
          <w:rFonts w:ascii="Calibri" w:hAnsi="Calibri" w:cs="Calibri"/>
          <w:sz w:val="24"/>
          <w:szCs w:val="24"/>
        </w:rPr>
        <w:t xml:space="preserve"> şerefine mazhar ediyor.</w:t>
      </w:r>
    </w:p>
    <w:p w:rsidR="002A6C13" w:rsidRDefault="002A6C13" w:rsidP="004076DF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C0AAE">
        <w:rPr>
          <w:rFonts w:ascii="Calibri" w:hAnsi="Calibri" w:cs="Calibri"/>
          <w:sz w:val="24"/>
          <w:szCs w:val="24"/>
        </w:rPr>
        <w:t xml:space="preserve">Ve sabırsızlık ise Allah'tan şikayeti tazammun eder. Ve ef'alini tenkid ve rahmetini ittiham ve hikmetini beğenmemek çıkar. Evet musibetin darbesine karşı şekva suretiyle elbette âciz ve zaîf insan ağlar; fakat şekva ona olmalı, ondan olmamalı. Hazret-i Yakub Aleyhisselâm'ın </w:t>
      </w:r>
      <w:r w:rsidRPr="005C0AAE">
        <w:rPr>
          <w:rFonts w:ascii="Calibri" w:hAnsi="Calibri" w:cs="Calibri"/>
          <w:color w:val="FF0000"/>
          <w:sz w:val="28"/>
          <w:szCs w:val="28"/>
          <w:rtl/>
        </w:rPr>
        <w:t>اِنَّمَا اَشْكُوا بَثّىِ وَ حُزْنِى اِلَى اللّٰهِ</w:t>
      </w:r>
      <w:r w:rsidRPr="005C0AAE">
        <w:rPr>
          <w:rFonts w:ascii="Calibri" w:hAnsi="Calibri" w:cs="Calibri"/>
          <w:sz w:val="24"/>
          <w:szCs w:val="24"/>
        </w:rPr>
        <w:t xml:space="preserve"> demesi gibi olmalı. Yani: Musibeti Allah'a şekva etmeli, yoksa Allah'ı insanlara şekva eder gibi, "Eyvah! Of!" deyip, "Ben ne ettim ki, bu başıma geldi" diyerek, âciz insanların rikkatini tahrik etmek zarardır, manasızdır.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5C0AAE">
        <w:rPr>
          <w:rFonts w:ascii="Calibri" w:hAnsi="Calibri" w:cs="Calibri"/>
          <w:b/>
          <w:bCs/>
          <w:sz w:val="24"/>
          <w:szCs w:val="24"/>
        </w:rPr>
        <w:t>Mektubat (280)</w:t>
      </w:r>
    </w:p>
    <w:p w:rsidR="00433BFC" w:rsidRDefault="00433BFC" w:rsidP="004076DF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“</w:t>
      </w:r>
      <w:r w:rsidRPr="004903B0">
        <w:rPr>
          <w:rFonts w:ascii="Calibri" w:hAnsi="Calibri" w:cs="Calibri"/>
          <w:sz w:val="24"/>
          <w:szCs w:val="24"/>
        </w:rPr>
        <w:t>Görüyorum ki: Şu dünya hayatında en bahtiyar odur ki: Dünyayı bir misafirhane-i askerî telakki etsin ve öyle de iz'an etsin ve ona göre hareket etsin. Ve o telakki ile, en büyük mertebe olan mertebe-i rızayı çabuk elde edebilir.</w:t>
      </w:r>
      <w:r w:rsidR="004903B0">
        <w:rPr>
          <w:rFonts w:ascii="Calibri" w:hAnsi="Calibri" w:cs="Calibri"/>
          <w:sz w:val="24"/>
          <w:szCs w:val="24"/>
        </w:rPr>
        <w:t xml:space="preserve"> </w:t>
      </w:r>
      <w:r w:rsidR="004903B0" w:rsidRPr="004903B0">
        <w:rPr>
          <w:rFonts w:ascii="Calibri" w:hAnsi="Calibri" w:cs="Calibri"/>
          <w:sz w:val="24"/>
          <w:szCs w:val="24"/>
        </w:rPr>
        <w:t>Kırılacak şişe pahasına, daimî bir elmasın fiatını vermez; istikamet ve lezzetle hayatını geçirir. Evet dünyaya ait işler, kırılmağa mahkûm şişeler hükmündedir; bâki umûr-u uhreviye ise, gayet sağlam elmaslar kıymetindedir.</w:t>
      </w:r>
      <w:r w:rsidR="004903B0" w:rsidRPr="004903B0">
        <w:rPr>
          <w:rFonts w:ascii="Calibri" w:hAnsi="Calibri" w:cs="Calibri"/>
          <w:sz w:val="24"/>
          <w:szCs w:val="24"/>
        </w:rPr>
        <w:t>”</w:t>
      </w:r>
      <w:r w:rsidR="004903B0">
        <w:rPr>
          <w:rFonts w:ascii="Calibri" w:hAnsi="Calibri" w:cs="Calibri"/>
          <w:b/>
          <w:bCs/>
          <w:sz w:val="24"/>
          <w:szCs w:val="24"/>
        </w:rPr>
        <w:t xml:space="preserve"> Mektubat (33</w:t>
      </w:r>
      <w:r w:rsidRPr="00433BFC">
        <w:rPr>
          <w:rFonts w:ascii="Calibri" w:hAnsi="Calibri" w:cs="Calibri"/>
          <w:b/>
          <w:bCs/>
          <w:sz w:val="24"/>
          <w:szCs w:val="24"/>
        </w:rPr>
        <w:t>)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4903B0">
        <w:rPr>
          <w:rFonts w:ascii="Calibri" w:hAnsi="Calibri" w:cs="Calibri"/>
          <w:sz w:val="24"/>
          <w:szCs w:val="24"/>
        </w:rPr>
        <w:t>Aklım dahi ızdırabından ve dehşetinden feryad eden nefsime hitaben dedi: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Bırak bîçare feryadı, beladan kıl tevekkül. Zira feryad; bela-ender hata-ender beladır bil.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Bela vereni buldunsa eğer; safa-ender, vefa-ender, atâ-ender beladır bil.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Madem öyle, bırak şekvayı şükret, çün belâbil, demâ keyfinden güler hep gül mül.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Ger bulmazsan, bütün dünya cefa-ender, fena-ender, hebâ-ender beladır bil.</w:t>
      </w:r>
    </w:p>
    <w:p w:rsidR="004903B0" w:rsidRPr="004903B0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Cihan dolu bela başında varken, ne bağırırsın küçücük bir beladan gel tevekkül kıl.</w:t>
      </w:r>
    </w:p>
    <w:p w:rsidR="005850A1" w:rsidRDefault="004903B0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903B0">
        <w:rPr>
          <w:rFonts w:ascii="Calibri" w:hAnsi="Calibri" w:cs="Calibri"/>
          <w:sz w:val="24"/>
          <w:szCs w:val="24"/>
        </w:rPr>
        <w:t>Tevekkül ile bela yüzünde gül, tâ o da gülsün; o güldükçe küçülür, eder tebeddül.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50A1">
        <w:rPr>
          <w:rFonts w:ascii="Calibri" w:hAnsi="Calibri" w:cs="Calibri"/>
          <w:sz w:val="24"/>
          <w:szCs w:val="24"/>
        </w:rPr>
        <w:t>Hem üstadlarımdan Mevlâna Celaleddin'in nefsine dediği gibi dedim: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5850A1">
        <w:rPr>
          <w:rFonts w:ascii="Calibri" w:hAnsi="Calibri" w:cs="Calibri"/>
          <w:color w:val="FF0000"/>
          <w:sz w:val="28"/>
          <w:szCs w:val="28"/>
          <w:rtl/>
        </w:rPr>
        <w:t>اُو گُفْتْ اَلَسْتُ و تُو گُفْتِى بَلَى شُكْرِ بَلَى چِيسْتْ كَشِيدَنْ بَلاَ ٭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5850A1">
        <w:rPr>
          <w:rFonts w:ascii="Calibri" w:hAnsi="Calibri" w:cs="Calibri"/>
          <w:color w:val="FF0000"/>
          <w:sz w:val="28"/>
          <w:szCs w:val="28"/>
          <w:rtl/>
        </w:rPr>
        <w:t>سِرِّ بَلاَ چِيسْتْ كِه يَعْنِى مَنَمْ حَلْقَه زَنِ دَرْگَهِ فَقْر و فَنَا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50A1">
        <w:rPr>
          <w:rFonts w:ascii="Calibri" w:hAnsi="Calibri" w:cs="Calibri"/>
          <w:sz w:val="24"/>
          <w:szCs w:val="24"/>
        </w:rPr>
        <w:t>O vakit nefsim dahi: "Evet evet.. acz ve tevekkül ile, fakr ve iltica ile nur kapısı açılır, zulmetler dağılır. "Elhamdülillahi alâ nur-il iman ve-l İslâm" dedi. Meşhur Hikem-i Atâiye'nin şu fıkrası: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5850A1">
        <w:rPr>
          <w:rFonts w:ascii="Calibri" w:hAnsi="Calibri" w:cs="Calibri"/>
          <w:color w:val="FF0000"/>
          <w:sz w:val="28"/>
          <w:szCs w:val="28"/>
          <w:rtl/>
        </w:rPr>
        <w:t>مَاذَا وَجَدَ مَنْ فَقَدَهُ ٭ وَ مَاذَا فَقَدَ مَنْ وَجَدَهُ</w:t>
      </w:r>
    </w:p>
    <w:p w:rsidR="005850A1" w:rsidRPr="005850A1" w:rsidRDefault="005850A1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850A1">
        <w:rPr>
          <w:rFonts w:ascii="Calibri" w:hAnsi="Calibri" w:cs="Calibri"/>
          <w:sz w:val="24"/>
          <w:szCs w:val="24"/>
        </w:rPr>
        <w:t>Yani: "Cenab-ı Hakk'ı bulan, neyi kaybeder? Ve Onu kaybeden, neyi kazanır?"</w:t>
      </w:r>
    </w:p>
    <w:p w:rsidR="004903B0" w:rsidRDefault="005850A1" w:rsidP="004076DF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850A1">
        <w:rPr>
          <w:rFonts w:ascii="Calibri" w:hAnsi="Calibri" w:cs="Calibri"/>
          <w:sz w:val="24"/>
          <w:szCs w:val="24"/>
        </w:rPr>
        <w:t xml:space="preserve">Yani: "Onu bulan herşey'i bulur; Onu bulmayan hiçbir şey bulmaz, bulsa da başına bela bulur." ne derece âlî bir hakikat olduğunu gördüm ve </w:t>
      </w:r>
      <w:r w:rsidRPr="00DB053A">
        <w:rPr>
          <w:rFonts w:ascii="Calibri" w:hAnsi="Calibri" w:cs="Calibri"/>
          <w:color w:val="FF0000"/>
          <w:sz w:val="28"/>
          <w:szCs w:val="28"/>
          <w:rtl/>
        </w:rPr>
        <w:t>طُوبَى لِلْغُرَبَاءِ</w:t>
      </w:r>
      <w:r w:rsidRPr="005850A1">
        <w:rPr>
          <w:rFonts w:ascii="Calibri" w:hAnsi="Calibri" w:cs="Calibri"/>
          <w:sz w:val="24"/>
          <w:szCs w:val="24"/>
        </w:rPr>
        <w:t xml:space="preserve"> hadîsinin sırrını anladım, şükrettim.</w:t>
      </w:r>
      <w:r w:rsidR="004903B0">
        <w:rPr>
          <w:rFonts w:ascii="Calibri" w:hAnsi="Calibri" w:cs="Calibri"/>
          <w:sz w:val="24"/>
          <w:szCs w:val="24"/>
        </w:rPr>
        <w:t xml:space="preserve">” </w:t>
      </w:r>
      <w:r w:rsidR="004903B0" w:rsidRPr="004903B0">
        <w:rPr>
          <w:rFonts w:ascii="Calibri" w:hAnsi="Calibri" w:cs="Calibri"/>
          <w:b/>
          <w:bCs/>
          <w:sz w:val="24"/>
          <w:szCs w:val="24"/>
        </w:rPr>
        <w:t>Mektubat (25</w:t>
      </w:r>
      <w:r w:rsidR="004903B0" w:rsidRPr="004903B0">
        <w:rPr>
          <w:rFonts w:ascii="Calibri" w:hAnsi="Calibri" w:cs="Calibri"/>
          <w:b/>
          <w:bCs/>
          <w:sz w:val="24"/>
          <w:szCs w:val="24"/>
        </w:rPr>
        <w:t>)</w:t>
      </w:r>
    </w:p>
    <w:p w:rsidR="00DB053A" w:rsidRDefault="00DB053A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053A">
        <w:rPr>
          <w:rFonts w:ascii="Calibri" w:hAnsi="Calibri" w:cs="Calibri"/>
          <w:sz w:val="24"/>
          <w:szCs w:val="24"/>
        </w:rPr>
        <w:t>“</w:t>
      </w:r>
      <w:r w:rsidRPr="00DB053A">
        <w:rPr>
          <w:rFonts w:ascii="Calibri" w:hAnsi="Calibri" w:cs="Calibri"/>
          <w:sz w:val="24"/>
          <w:szCs w:val="24"/>
        </w:rPr>
        <w:t>İşte şu cihan kadar ve milyarlar ile ancak istihsal edilen hacet nerede?</w:t>
      </w:r>
    </w:p>
    <w:p w:rsidR="00DB053A" w:rsidRPr="00DB053A" w:rsidRDefault="00DB053A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B053A">
        <w:rPr>
          <w:rFonts w:ascii="Calibri" w:hAnsi="Calibri" w:cs="Calibri"/>
          <w:sz w:val="24"/>
          <w:szCs w:val="24"/>
        </w:rPr>
        <w:t>Ve bu beş paralık cüz'-i ihtiyarî nerede? Bununla onların mübayaasına gidilmez. Bununla onlar kazanılmaz. Öyle ise başka bir çare aramak gerektir.</w:t>
      </w:r>
    </w:p>
    <w:p w:rsidR="00DB053A" w:rsidRPr="00DB053A" w:rsidRDefault="00DB053A" w:rsidP="004076DF">
      <w:pPr>
        <w:spacing w:before="120"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  <w:r w:rsidRPr="00DB053A">
        <w:rPr>
          <w:rFonts w:ascii="Calibri" w:hAnsi="Calibri" w:cs="Calibri"/>
          <w:color w:val="FF0000"/>
          <w:sz w:val="28"/>
          <w:szCs w:val="28"/>
          <w:rtl/>
        </w:rPr>
        <w:t>پَسْ دَرْ رَاهِ تُو َازْ اِينْ جُزْءْ نِيزْ بَازْ مِى گُذَشْتَنْ چَارَهءِ مَنْ اَسْتْ</w:t>
      </w:r>
    </w:p>
    <w:p w:rsidR="00DB053A" w:rsidRDefault="00DB053A" w:rsidP="004076DF">
      <w:p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B053A">
        <w:rPr>
          <w:rFonts w:ascii="Calibri" w:hAnsi="Calibri" w:cs="Calibri"/>
          <w:sz w:val="24"/>
          <w:szCs w:val="24"/>
        </w:rPr>
        <w:t>O çare ise şudur ki: O cüz'-i ihtiyarîden dahi vazgeçip, irade-i İlahiyeye işini bırakıp, kendi havl ü kuvvetinden teberri edip, Cenab-ı Hakk'ın havl ü kuvvetine iltica ederek hakikat-ı tevekküle yapışmaktır. Ya Rab! Madem çare-i necat budur. Senin yolunda o cüz'-i ihtiyarîden vazgeçiyorum ve enaniyetimden teberri ediyorum.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DB053A">
        <w:rPr>
          <w:rFonts w:ascii="Calibri" w:hAnsi="Calibri" w:cs="Calibri"/>
          <w:b/>
          <w:bCs/>
          <w:sz w:val="24"/>
          <w:szCs w:val="24"/>
        </w:rPr>
        <w:t>Sözler (211)</w:t>
      </w:r>
    </w:p>
    <w:p w:rsidR="00A717BB" w:rsidRPr="00DB053A" w:rsidRDefault="00A717BB" w:rsidP="004076DF">
      <w:p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A717BB">
        <w:rPr>
          <w:rFonts w:ascii="Calibri" w:hAnsi="Calibri" w:cs="Calibri"/>
          <w:sz w:val="24"/>
          <w:szCs w:val="24"/>
        </w:rPr>
        <w:t>Cenab-ı Erhamürrâhimîn'in rahmetiyle, şimdiye kadar devam eden inayet-i İlahiye himayeti ve rıza, teslim, tevekkül ve ihlasın verdikleri teselli, bütün o müz'iç şeyleri akîm bıraktı. Kemal-i ferah ve istirahatla "Görelim Mevlâ neyler. Neylerse güzel eyler" deyip, kemal-i teslimiyetle müsterih olduk. Siz de öyle olunuz, fütur getirmeyiniz.</w:t>
      </w:r>
      <w:r>
        <w:rPr>
          <w:rFonts w:ascii="Calibri" w:hAnsi="Calibri" w:cs="Calibri"/>
          <w:sz w:val="24"/>
          <w:szCs w:val="24"/>
        </w:rPr>
        <w:t xml:space="preserve">” </w:t>
      </w:r>
      <w:r w:rsidRPr="004076DF">
        <w:rPr>
          <w:rFonts w:ascii="Calibri" w:hAnsi="Calibri" w:cs="Calibri"/>
          <w:b/>
          <w:bCs/>
          <w:sz w:val="24"/>
          <w:szCs w:val="24"/>
        </w:rPr>
        <w:t>Kastamonu Lahikası (</w:t>
      </w:r>
      <w:r w:rsidR="004076DF" w:rsidRPr="004076DF">
        <w:rPr>
          <w:rFonts w:ascii="Calibri" w:hAnsi="Calibri" w:cs="Calibri"/>
          <w:b/>
          <w:bCs/>
          <w:sz w:val="24"/>
          <w:szCs w:val="24"/>
        </w:rPr>
        <w:t>268</w:t>
      </w:r>
      <w:r w:rsidRPr="004076DF">
        <w:rPr>
          <w:rFonts w:ascii="Calibri" w:hAnsi="Calibri" w:cs="Calibri"/>
          <w:b/>
          <w:bCs/>
          <w:sz w:val="24"/>
          <w:szCs w:val="24"/>
        </w:rPr>
        <w:t>)</w:t>
      </w:r>
    </w:p>
  </w:footnote>
  <w:footnote w:id="4">
    <w:p w:rsidR="002A6C13" w:rsidRDefault="002A6C13" w:rsidP="004076DF">
      <w:pPr>
        <w:pStyle w:val="FootnoteText"/>
        <w:spacing w:before="120"/>
        <w:jc w:val="both"/>
      </w:pPr>
      <w:r>
        <w:rPr>
          <w:rStyle w:val="FootnoteReference"/>
        </w:rPr>
        <w:footnoteRef/>
      </w:r>
      <w:r>
        <w:t xml:space="preserve"> </w:t>
      </w:r>
      <w:r w:rsidRPr="000508E4">
        <w:rPr>
          <w:i/>
          <w:iCs/>
          <w:sz w:val="24"/>
          <w:szCs w:val="24"/>
        </w:rPr>
        <w:t xml:space="preserve">(Bakınız: </w:t>
      </w:r>
      <w:r w:rsidRPr="002A6C13">
        <w:rPr>
          <w:i/>
          <w:iCs/>
          <w:sz w:val="24"/>
          <w:szCs w:val="24"/>
          <w:highlight w:val="yellow"/>
        </w:rPr>
        <w:t>Gaflet</w:t>
      </w:r>
      <w:r w:rsidRPr="000508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Derlemes</w:t>
      </w:r>
      <w:r w:rsidRPr="000508E4">
        <w:rPr>
          <w:i/>
          <w:iCs/>
          <w:sz w:val="24"/>
          <w:szCs w:val="24"/>
        </w:rPr>
        <w:t>i)</w:t>
      </w:r>
    </w:p>
  </w:footnote>
  <w:footnote w:id="5">
    <w:p w:rsidR="002A6C13" w:rsidRDefault="002A6C13" w:rsidP="004076DF">
      <w:pPr>
        <w:pStyle w:val="FootnoteText"/>
        <w:spacing w:before="120"/>
        <w:jc w:val="both"/>
      </w:pPr>
      <w:r>
        <w:rPr>
          <w:rStyle w:val="FootnoteReference"/>
        </w:rPr>
        <w:footnoteRef/>
      </w:r>
      <w:r>
        <w:t xml:space="preserve"> </w:t>
      </w:r>
      <w:r w:rsidRPr="000508E4">
        <w:rPr>
          <w:i/>
          <w:iCs/>
          <w:sz w:val="24"/>
          <w:szCs w:val="24"/>
        </w:rPr>
        <w:t xml:space="preserve">(Bakınız: </w:t>
      </w:r>
      <w:r w:rsidRPr="002A6C13">
        <w:rPr>
          <w:i/>
          <w:iCs/>
          <w:sz w:val="24"/>
          <w:szCs w:val="24"/>
          <w:highlight w:val="yellow"/>
        </w:rPr>
        <w:t>Ezdad</w:t>
      </w:r>
      <w:r>
        <w:rPr>
          <w:i/>
          <w:iCs/>
          <w:sz w:val="24"/>
          <w:szCs w:val="24"/>
        </w:rPr>
        <w:t xml:space="preserve"> ve </w:t>
      </w:r>
      <w:r w:rsidRPr="002A6C13">
        <w:rPr>
          <w:i/>
          <w:iCs/>
          <w:sz w:val="24"/>
          <w:szCs w:val="24"/>
          <w:highlight w:val="yellow"/>
        </w:rPr>
        <w:t>Musibet</w:t>
      </w:r>
      <w:r w:rsidRPr="000508E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Derlemeler</w:t>
      </w:r>
      <w:r w:rsidRPr="000508E4">
        <w:rPr>
          <w:i/>
          <w:iCs/>
          <w:sz w:val="24"/>
          <w:szCs w:val="24"/>
        </w:rPr>
        <w:t>i)</w:t>
      </w:r>
    </w:p>
  </w:footnote>
  <w:footnote w:id="6">
    <w:p w:rsidR="004076DF" w:rsidRDefault="004076DF" w:rsidP="004076DF">
      <w:pPr>
        <w:pStyle w:val="FootnoteText"/>
        <w:spacing w:before="120"/>
        <w:jc w:val="both"/>
      </w:pPr>
      <w:r>
        <w:rPr>
          <w:rStyle w:val="FootnoteReference"/>
        </w:rPr>
        <w:footnoteRef/>
      </w:r>
      <w:r>
        <w:t xml:space="preserve"> </w:t>
      </w:r>
      <w:r w:rsidRPr="000508E4">
        <w:rPr>
          <w:i/>
          <w:iCs/>
          <w:sz w:val="24"/>
          <w:szCs w:val="24"/>
        </w:rPr>
        <w:t xml:space="preserve">(Bakınız: İslam Prensipleri Ansiklopedisi </w:t>
      </w:r>
      <w:r w:rsidRPr="004076DF">
        <w:rPr>
          <w:i/>
          <w:iCs/>
          <w:sz w:val="24"/>
          <w:szCs w:val="24"/>
          <w:highlight w:val="yellow"/>
        </w:rPr>
        <w:t>Esbab</w:t>
      </w:r>
      <w:r w:rsidRPr="000508E4">
        <w:rPr>
          <w:i/>
          <w:iCs/>
          <w:sz w:val="24"/>
          <w:szCs w:val="24"/>
        </w:rPr>
        <w:t xml:space="preserve"> Maddesi)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AAE"/>
    <w:rsid w:val="002A6C13"/>
    <w:rsid w:val="004076DF"/>
    <w:rsid w:val="00433BFC"/>
    <w:rsid w:val="004903B0"/>
    <w:rsid w:val="005850A1"/>
    <w:rsid w:val="005C0AAE"/>
    <w:rsid w:val="00626E41"/>
    <w:rsid w:val="0069323D"/>
    <w:rsid w:val="00A717BB"/>
    <w:rsid w:val="00DB053A"/>
    <w:rsid w:val="00E9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C0A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A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0BBF-BC98-4CA2-9A6C-F23206F4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90535</dc:creator>
  <cp:lastModifiedBy>90535</cp:lastModifiedBy>
  <cp:revision>3</cp:revision>
  <dcterms:created xsi:type="dcterms:W3CDTF">2023-11-26T17:38:00Z</dcterms:created>
  <dcterms:modified xsi:type="dcterms:W3CDTF">2023-11-26T18:37:00Z</dcterms:modified>
</cp:coreProperties>
</file>